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adjustRightInd/>
        <w:snapToGrid/>
        <w:spacing w:line="360" w:lineRule="auto"/>
        <w:jc w:val="both"/>
        <w:outlineLvl w:val="0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vertAlign w:val="baseline"/>
          <w:lang w:val="en-US" w:eastAsia="zh-CN" w:bidi="ar-SA"/>
        </w:rPr>
        <w:t>附件</w:t>
      </w:r>
      <w:r>
        <w:rPr>
          <w:rFonts w:hint="eastAsia" w:cs="Times New Roman"/>
          <w:b w:val="0"/>
          <w:bCs w:val="0"/>
          <w:i w:val="0"/>
          <w:iCs w:val="0"/>
          <w:color w:val="auto"/>
          <w:kern w:val="2"/>
          <w:sz w:val="24"/>
          <w:szCs w:val="24"/>
          <w:vertAlign w:val="baseline"/>
          <w:lang w:val="en-US" w:eastAsia="zh-CN" w:bidi="ar-SA"/>
        </w:rPr>
        <w:t>3</w:t>
      </w:r>
    </w:p>
    <w:p>
      <w:pPr>
        <w:keepNext/>
        <w:keepLines/>
        <w:adjustRightInd/>
        <w:snapToGrid/>
        <w:spacing w:line="360" w:lineRule="auto"/>
        <w:ind w:firstLine="643" w:firstLineChars="200"/>
        <w:jc w:val="center"/>
        <w:outlineLvl w:val="0"/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kern w:val="2"/>
          <w:sz w:val="32"/>
          <w:szCs w:val="32"/>
          <w:vertAlign w:val="baseline"/>
          <w:lang w:val="en-US" w:eastAsia="zh-CN" w:bidi="ar-SA"/>
        </w:rPr>
        <w:t>湖北经济学院继续教育学院</w:t>
      </w:r>
    </w:p>
    <w:p>
      <w:pPr>
        <w:keepNext/>
        <w:keepLines/>
        <w:adjustRightInd/>
        <w:snapToGrid/>
        <w:spacing w:line="360" w:lineRule="auto"/>
        <w:ind w:firstLine="643" w:firstLineChars="200"/>
        <w:jc w:val="center"/>
        <w:outlineLvl w:val="0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kern w:val="2"/>
          <w:sz w:val="32"/>
          <w:szCs w:val="32"/>
          <w:vertAlign w:val="baseline"/>
          <w:lang w:val="en-US" w:eastAsia="zh-CN" w:bidi="ar-SA"/>
        </w:rPr>
        <w:t>文明</w:t>
      </w:r>
      <w:r>
        <w:rPr>
          <w:rFonts w:hint="eastAsia" w:cs="Times New Roman"/>
          <w:b/>
          <w:bCs/>
          <w:i w:val="0"/>
          <w:iCs w:val="0"/>
          <w:color w:val="auto"/>
          <w:kern w:val="2"/>
          <w:sz w:val="32"/>
          <w:szCs w:val="32"/>
          <w:vertAlign w:val="baseline"/>
          <w:lang w:val="en-US" w:eastAsia="zh-CN" w:bidi="ar-SA"/>
        </w:rPr>
        <w:t>特色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kern w:val="2"/>
          <w:sz w:val="32"/>
          <w:szCs w:val="32"/>
          <w:vertAlign w:val="baseline"/>
          <w:lang w:val="en-US" w:eastAsia="zh-CN" w:bidi="ar-SA"/>
        </w:rPr>
        <w:t>寝室</w:t>
      </w:r>
      <w:r>
        <w:rPr>
          <w:rFonts w:hint="eastAsia" w:cs="Times New Roman"/>
          <w:b/>
          <w:bCs/>
          <w:i w:val="0"/>
          <w:iCs w:val="0"/>
          <w:color w:val="auto"/>
          <w:kern w:val="2"/>
          <w:sz w:val="32"/>
          <w:szCs w:val="32"/>
          <w:vertAlign w:val="baseline"/>
          <w:lang w:val="en-US" w:eastAsia="zh-CN" w:bidi="ar-SA"/>
        </w:rPr>
        <w:t>（环境友好类）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kern w:val="2"/>
          <w:sz w:val="32"/>
          <w:szCs w:val="32"/>
          <w:vertAlign w:val="baseline"/>
          <w:lang w:val="en-US" w:eastAsia="zh-CN" w:bidi="ar-SA"/>
        </w:rPr>
        <w:t>评比评分表</w:t>
      </w:r>
    </w:p>
    <w:p>
      <w:pPr>
        <w:adjustRightInd/>
        <w:spacing w:line="240" w:lineRule="auto"/>
        <w:ind w:firstLine="420" w:firstLineChars="200"/>
        <w:jc w:val="both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default" w:ascii="Calibri" w:hAnsi="Calibri" w:eastAsia="宋体" w:cs="宋体"/>
          <w:b w:val="0"/>
          <w:bCs w:val="0"/>
          <w:i w:val="0"/>
          <w:iCs w:val="0"/>
          <w:color w:val="auto"/>
          <w:kern w:val="2"/>
          <w:sz w:val="21"/>
          <w:szCs w:val="24"/>
          <w:vertAlign w:val="baseline"/>
          <w:lang w:val="en-US" w:eastAsia="zh-CN" w:bidi="ar-SA"/>
        </w:rPr>
        <w:t>评比寝室：</w:t>
      </w:r>
      <w:r>
        <w:rPr>
          <w:rFonts w:hint="default" w:ascii="Calibri" w:hAnsi="Calibri" w:eastAsia="宋体" w:cs="宋体"/>
          <w:b w:val="0"/>
          <w:bCs w:val="0"/>
          <w:i w:val="0"/>
          <w:iCs w:val="0"/>
          <w:color w:val="auto"/>
          <w:kern w:val="2"/>
          <w:sz w:val="21"/>
          <w:szCs w:val="24"/>
          <w:u w:val="single" w:color="auto"/>
          <w:vertAlign w:val="baseline"/>
          <w:lang w:val="en-US" w:eastAsia="zh-CN" w:bidi="ar-SA"/>
        </w:rPr>
        <w:t xml:space="preserve">               </w:t>
      </w:r>
      <w:r>
        <w:rPr>
          <w:rFonts w:hint="default" w:ascii="Calibri" w:hAnsi="Calibri" w:eastAsia="宋体" w:cs="宋体"/>
          <w:b w:val="0"/>
          <w:bCs w:val="0"/>
          <w:i w:val="0"/>
          <w:iCs w:val="0"/>
          <w:color w:val="auto"/>
          <w:kern w:val="2"/>
          <w:sz w:val="21"/>
          <w:szCs w:val="24"/>
          <w:vertAlign w:val="baseline"/>
          <w:lang w:val="en-US" w:eastAsia="zh-CN" w:bidi="ar-SA"/>
        </w:rPr>
        <w:t xml:space="preserve">                 评分小组组长：</w:t>
      </w:r>
      <w:r>
        <w:rPr>
          <w:rFonts w:hint="default" w:ascii="Calibri" w:hAnsi="Calibri" w:eastAsia="宋体" w:cs="宋体"/>
          <w:b w:val="0"/>
          <w:bCs w:val="0"/>
          <w:i w:val="0"/>
          <w:iCs w:val="0"/>
          <w:color w:val="auto"/>
          <w:kern w:val="2"/>
          <w:sz w:val="21"/>
          <w:szCs w:val="24"/>
          <w:u w:val="single" w:color="auto"/>
          <w:vertAlign w:val="baseline"/>
          <w:lang w:val="en-US" w:eastAsia="zh-CN" w:bidi="ar-SA"/>
        </w:rPr>
        <w:t xml:space="preserve">                    </w:t>
      </w:r>
    </w:p>
    <w:tbl>
      <w:tblPr>
        <w:tblStyle w:val="2"/>
        <w:tblpPr w:leftFromText="180" w:rightFromText="180" w:vertAnchor="text" w:horzAnchor="page" w:tblpX="1861" w:tblpY="301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630"/>
        <w:gridCol w:w="1013"/>
        <w:gridCol w:w="4267"/>
        <w:gridCol w:w="539"/>
        <w:gridCol w:w="814"/>
        <w:gridCol w:w="8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评选方向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评分要素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评分标准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总分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得分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外观设计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寝室装扮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寝室布局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突出环保理念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Calibri" w:hAnsi="Calibri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现场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寝室卫生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天花板、墙面、门窗、玻璃清洁，无乱涂乱画乱贴等现象；</w:t>
            </w:r>
          </w:p>
          <w:p>
            <w:pPr>
              <w:widowControl/>
              <w:spacing w:line="240" w:lineRule="auto"/>
              <w:jc w:val="left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寝室内务整洁，被服、家具、用品等摆放整齐；</w:t>
            </w:r>
          </w:p>
          <w:p>
            <w:pPr>
              <w:widowControl/>
              <w:spacing w:line="240" w:lineRule="auto"/>
              <w:jc w:val="left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地面清洁卫生，无果皮纸屑等垃圾；</w:t>
            </w:r>
          </w:p>
          <w:p>
            <w:pPr>
              <w:widowControl/>
              <w:spacing w:line="240" w:lineRule="auto"/>
              <w:jc w:val="left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寝室无异味、无脏鞋臭袜。</w:t>
            </w:r>
          </w:p>
          <w:p>
            <w:pPr>
              <w:widowControl/>
              <w:spacing w:line="240" w:lineRule="auto"/>
              <w:jc w:val="left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寝室成员具有良好的卫生习惯。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现场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Calibri" w:hAnsi="Calibri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文化内涵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寝室名称</w:t>
            </w:r>
          </w:p>
          <w:p>
            <w:pPr>
              <w:widowControl/>
              <w:spacing w:line="240" w:lineRule="auto"/>
              <w:jc w:val="both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和口号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.要有能反映主题的寝室名称及口号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寝室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内涵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ind w:leftChars="0"/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寝室成员应参加环保活动。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Chars="0"/>
              <w:jc w:val="left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寝室成员合理使用废弃材料回收利用。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Chars="0"/>
              <w:jc w:val="left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寝室成员有一定的环保知识和环保技能。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Chars="0"/>
              <w:jc w:val="left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寝室内设有环保材料改造物品。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申报表</w:t>
            </w:r>
          </w:p>
          <w:p>
            <w:pPr>
              <w:widowControl/>
              <w:spacing w:line="240" w:lineRule="auto"/>
              <w:jc w:val="both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及现实表现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制度建设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寝室制度建设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制定合理的卫生值日表，并严格遵守执行。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2.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制定并执行寝室公约，寝室成员团结友爱，相互帮助，生活俭朴，举止文明，待人礼貌。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3.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寝室长履职尽责，团结室友、服务同学，带领全寝室人员共同做好寝室的各项工作。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申报表</w:t>
            </w:r>
          </w:p>
          <w:p>
            <w:pPr>
              <w:tabs>
                <w:tab w:val="left" w:pos="968"/>
              </w:tabs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及现实表现</w:t>
            </w:r>
          </w:p>
          <w:p>
            <w:pPr>
              <w:widowControl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寝室安全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一票</w:t>
            </w:r>
          </w:p>
          <w:p>
            <w:pPr>
              <w:widowControl/>
              <w:spacing w:line="240" w:lineRule="auto"/>
              <w:jc w:val="both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否决项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存放或使用违规电器、私拉乱接电线（网线）、使用明火；</w:t>
            </w:r>
          </w:p>
          <w:p>
            <w:pPr>
              <w:widowControl/>
              <w:spacing w:line="240" w:lineRule="auto"/>
              <w:jc w:val="left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饲养宠物；</w:t>
            </w:r>
          </w:p>
          <w:p>
            <w:pPr>
              <w:widowControl/>
              <w:spacing w:line="240" w:lineRule="auto"/>
              <w:jc w:val="left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有夜不归宿、私自留宿他人等现象；</w:t>
            </w:r>
          </w:p>
          <w:p>
            <w:pPr>
              <w:widowControl/>
              <w:spacing w:line="240" w:lineRule="auto"/>
              <w:jc w:val="left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存放管制器械，有赌博、打架斗殴、酗酒现象；</w:t>
            </w:r>
          </w:p>
          <w:p>
            <w:pPr>
              <w:widowControl/>
              <w:spacing w:line="240" w:lineRule="auto"/>
              <w:jc w:val="left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有旷课或其他违反学生管理相关规定现象。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现实</w:t>
            </w:r>
          </w:p>
          <w:p>
            <w:pPr>
              <w:spacing w:line="240" w:lineRule="auto"/>
              <w:jc w:val="both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小计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D3F6FF"/>
    <w:multiLevelType w:val="singleLevel"/>
    <w:tmpl w:val="E8D3F6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ZDAyZjNiOTA1ZTk4MTdlOGVmMDAwYTJjZTM1YTcifQ=="/>
  </w:docVars>
  <w:rsids>
    <w:rsidRoot w:val="00000000"/>
    <w:rsid w:val="1B13716B"/>
    <w:rsid w:val="26AC02CA"/>
    <w:rsid w:val="49F4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2023-10-20T03:48:00Z</dcterms:created>
  <dc:creator>Administrator</dc:creator>
  <cp:lastModifiedBy>一切会更好</cp:lastModifiedBy>
  <cp:lastPrinted>2023-10-20T06:23:00Z</cp:lastPrinted>
  <dcterms:modified xsi:type="dcterms:W3CDTF">2023-10-20T08:18:19Z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7415406DF90B4DB381B68184E4205A26_12</vt:lpwstr>
  </property>
</Properties>
</file>